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libri" w:cs="Calibri" w:eastAsia="Calibri" w:hAnsi="Calibri"/>
          <w:b/>
          <w:bCs/>
          <w:color w:val="1B2942"/>
          <w:sz w:val="30"/>
          <w:szCs w:val="30"/>
        </w:rPr>
        <w:t xml:space="preserve">[BUYER COMPANY FULL LEGAL NAME]</w:t>
      </w:r>
    </w:p>
    <w:p>
      <w:pPr>
        <w:pBdr>
          <w:bottom w:val="single" w:color="A97A24" w:sz="10" w:space="4"/>
        </w:pBdr>
        <w:spacing w:after="240"/>
        <w:jc w:val="center"/>
      </w:pPr>
      <w:r>
        <w:rPr>
          <w:rFonts w:ascii="Calibri" w:cs="Calibri" w:eastAsia="Calibri" w:hAnsi="Calibri"/>
          <w:color w:val="64748B"/>
          <w:sz w:val="18"/>
          <w:szCs w:val="18"/>
        </w:rPr>
        <w:t xml:space="preserve">[Registered address] · [City, Country] · [www.company.com] · [contact@company.com]</w:t>
      </w:r>
    </w:p>
    <w:p>
      <w:pPr>
        <w:spacing w:after="60" w:before="120"/>
        <w:jc w:val="center"/>
      </w:pPr>
      <w:r>
        <w:rPr>
          <w:rFonts w:ascii="Calibri" w:cs="Calibri" w:eastAsia="Calibri" w:hAnsi="Calibri"/>
          <w:b/>
          <w:bCs/>
          <w:color w:val="1B2942"/>
          <w:sz w:val="28"/>
          <w:szCs w:val="28"/>
        </w:rPr>
        <w:t xml:space="preserve">LETTER OF INTENT TO PURCHASE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color w:val="A97A24"/>
          <w:sz w:val="24"/>
          <w:szCs w:val="24"/>
        </w:rPr>
        <w:t xml:space="preserve">[COMMODITY — e.g. FROZEN CHICKEN PAWS, GRADE A]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Date of issue: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[DD/MM/YYYY]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LOI reference: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[LOI-YYYY-NNN]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Valid until: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[DD/MM/YYYY — typically 30 days from issue]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4748B"/>
          <w:sz w:val="17"/>
          <w:szCs w:val="17"/>
        </w:rPr>
        <w:t xml:space="preserve">→ An undated or open-ended LOI reads as recycled. Always date it and give it a validity.</w:t>
      </w:r>
    </w:p>
    <w:p>
      <w:pPr>
        <w:pBdr>
          <w:bottom w:val="single" w:color="A97A24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B2942"/>
          <w:sz w:val="24"/>
          <w:szCs w:val="24"/>
        </w:rPr>
        <w:t xml:space="preserve">1. Buyer identification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Legal company name: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[exactly as registered]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Company registration / tax no.: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[USCC / CNPJ / EIN / company number]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Registered address: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[full address]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Country of incorporation: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[country]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4748B"/>
          <w:sz w:val="17"/>
          <w:szCs w:val="17"/>
        </w:rPr>
        <w:t xml:space="preserve">→ Sellers verify buyers in official registries. The registration number is what makes you checkable — include it.</w:t>
      </w:r>
    </w:p>
    <w:p>
      <w:pPr>
        <w:pBdr>
          <w:bottom w:val="single" w:color="A97A24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B2942"/>
          <w:sz w:val="24"/>
          <w:szCs w:val="24"/>
        </w:rPr>
        <w:t xml:space="preserve">2. Product and specifications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Commodity: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[product name]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Specification: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[grade, size/caliber, moisture, origin — be precise]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Origin required: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[country/countries of origin, or "any"]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Packing: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[e.g. 10 kg cartons, IQF, export standard]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4748B"/>
          <w:sz w:val="17"/>
          <w:szCs w:val="17"/>
        </w:rPr>
        <w:t xml:space="preserve">→ No seller can quote a product without spec. Grade + origin + packing are the minimum.</w:t>
      </w:r>
    </w:p>
    <w:p>
      <w:pPr>
        <w:pBdr>
          <w:bottom w:val="single" w:color="A97A24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B2942"/>
          <w:sz w:val="24"/>
          <w:szCs w:val="24"/>
        </w:rPr>
        <w:t xml:space="preserve">3. Quantity and shipment schedule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Total quantity: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[e.g. 500 MT (metric tons)]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Shipment schedule: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[e.g. 100 MT monthly for 5 months; trial container first]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First delivery target: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[month/year]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4748B"/>
          <w:sz w:val="17"/>
          <w:szCs w:val="17"/>
        </w:rPr>
        <w:t xml:space="preserve">→ Monthly schedule changes the price. A trial shipment signals a serious, executable order.</w:t>
      </w:r>
    </w:p>
    <w:p>
      <w:pPr>
        <w:pBdr>
          <w:bottom w:val="single" w:color="A97A24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B2942"/>
          <w:sz w:val="24"/>
          <w:szCs w:val="24"/>
        </w:rPr>
        <w:t xml:space="preserve">4. Price basis and delivery terms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Target price: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[e.g. USD 950 / MT — or "please quote your best price"]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Currency: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[USD / EUR]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Incoterms 2020: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[CIF / FOB / CFR …]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Destination port: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[e.g. Qingdao, China]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4748B"/>
          <w:sz w:val="17"/>
          <w:szCs w:val="17"/>
        </w:rPr>
        <w:t xml:space="preserve">→ Use only Incoterms 2020 terms (CIF, FOB, CFR, DAP…). "CIF" without a named port is unquotable.</w:t>
      </w:r>
    </w:p>
    <w:p>
      <w:pPr>
        <w:pBdr>
          <w:bottom w:val="single" w:color="A97A24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B2942"/>
          <w:sz w:val="24"/>
          <w:szCs w:val="24"/>
        </w:rPr>
        <w:t xml:space="preserve">5. Payment terms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Instrument: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[e.g. Irrevocable Documentary Letter of Credit (DLC MT700) at sight]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Issuing bank: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[bank name and branch]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4748B"/>
          <w:sz w:val="17"/>
          <w:szCs w:val="17"/>
        </w:rPr>
        <w:t xml:space="preserve">→ Name a standard instrument and your bank. It is the first thing a seller checks.</w:t>
      </w:r>
    </w:p>
    <w:p>
      <w:pPr>
        <w:pBdr>
          <w:bottom w:val="single" w:color="A97A24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B2942"/>
          <w:sz w:val="24"/>
          <w:szCs w:val="24"/>
        </w:rPr>
        <w:t xml:space="preserve">6. Banking coordinates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Bank name: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[bank]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SWIFT / BIC: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[8 or 11 characters — ISO 9362]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IBAN / Account: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[IBAN if applicable — masking part of the account is acceptable at LOI stage]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Account name: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[must match the buyer company name]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4748B"/>
          <w:sz w:val="17"/>
          <w:szCs w:val="17"/>
        </w:rPr>
        <w:t xml:space="preserve">→ A malformed SWIFT or an IBAN that fails the ISO 13616 check is the #1 operational red flag.</w:t>
      </w:r>
    </w:p>
    <w:p>
      <w:pPr>
        <w:pBdr>
          <w:bottom w:val="single" w:color="A97A24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B2942"/>
          <w:sz w:val="24"/>
          <w:szCs w:val="24"/>
        </w:rPr>
        <w:t xml:space="preserve">7. Declarations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We confirm this Letter of Intent is issued with full corporate authority and reflects a genuine intention to purchase, subject to contract.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We are ready to provide proof of funds / bank comfort letter through banking channels at the appropriate contract stage.</w:t>
      </w:r>
    </w:p>
    <w:p>
      <w:pPr>
        <w:pStyle w:val="ListParagraph"/>
        <w:numPr>
          <w:ilvl w:val="0"/>
          <w:numId w:val="2"/>
        </w:numPr>
        <w:spacing w:after="160"/>
      </w:pPr>
      <w:r>
        <w:rPr>
          <w:sz w:val="21"/>
          <w:szCs w:val="21"/>
        </w:rPr>
        <w:t xml:space="preserve">This LOI is not a purchase order and does not bind either party until a sales and purchase agreement is executed.</w:t>
      </w:r>
    </w:p>
    <w:p>
      <w:pPr>
        <w:pBdr>
          <w:bottom w:val="single" w:color="A97A24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B2942"/>
          <w:sz w:val="24"/>
          <w:szCs w:val="24"/>
        </w:rPr>
        <w:t xml:space="preserve">8. Signature</w:t>
      </w:r>
    </w:p>
    <w:p>
      <w:pPr>
        <w:spacing w:after="100" w:line="300"/>
      </w:pPr>
      <w:r>
        <w:rPr>
          <w:rFonts w:ascii="Calibri" w:cs="Calibri" w:eastAsia="Calibri" w:hAnsi="Calibri"/>
          <w:color w:val="1E293B"/>
          <w:sz w:val="21"/>
          <w:szCs w:val="21"/>
        </w:rPr>
        <w:t xml:space="preserve">Signed for and on behalf of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[BUYER COMPANY LEGAL NAME]</w:t>
      </w:r>
    </w:p>
    <w:p>
      <w:pPr>
        <w:spacing w:after="40" w:before="360"/>
      </w:pPr>
      <w:r>
        <w:rPr>
          <w:color w:val="1B2942"/>
          <w:sz w:val="21"/>
          <w:szCs w:val="21"/>
        </w:rPr>
        <w:t xml:space="preserve">_____________________________________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Name: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[full name of signatory]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Title: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[Director / CEO / Procurement Manager — an officer with authority to bind the company]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E-mail: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[corporate e-mail — avoid free domains (gmail/hotmail): sellers treat them as a red flag]</w:t>
      </w:r>
    </w:p>
    <w:p>
      <w:pPr>
        <w:spacing w:after="100" w:line="300"/>
      </w:pPr>
      <w:r>
        <w:rPr>
          <w:rFonts w:ascii="Calibri" w:cs="Calibri" w:eastAsia="Calibri" w:hAnsi="Calibri"/>
          <w:b/>
          <w:bCs/>
          <w:color w:val="1E293B"/>
          <w:sz w:val="21"/>
          <w:szCs w:val="21"/>
        </w:rPr>
        <w:t xml:space="preserve">Signature and company stamp: </w:t>
      </w:r>
      <w:r>
        <w:rPr>
          <w:rFonts w:ascii="Calibri" w:cs="Calibri" w:eastAsia="Calibri" w:hAnsi="Calibri"/>
          <w:i/>
          <w:iCs/>
          <w:color w:val="64748B"/>
          <w:sz w:val="21"/>
          <w:szCs w:val="21"/>
        </w:rPr>
        <w:t xml:space="preserve">[sign and stamp above]</w:t>
      </w:r>
    </w:p>
    <w:p>
      <w:pPr>
        <w:pBdr>
          <w:top w:val="single" w:color="D7DCE3" w:sz="6" w:space="6"/>
        </w:pBdr>
        <w:spacing w:before="420"/>
      </w:pPr>
      <w:r>
        <w:rPr>
          <w:rFonts w:ascii="Calibri" w:cs="Calibri" w:eastAsia="Calibri" w:hAnsi="Calibri"/>
          <w:i/>
          <w:iCs/>
          <w:color w:val="64748B"/>
          <w:sz w:val="16"/>
          <w:szCs w:val="16"/>
        </w:rPr>
        <w:t xml:space="preserve">Free template by Cyanway — powered by Mandu'a (mandua.ai). Fill every [field], delete the → hint lines, print on your letterhead. Test your finished letter free at cyanway.us.</w:t>
      </w:r>
    </w:p>
    <w:sectPr>
      <w:pgSz w:w="12240" w:h="15840" w:orient="portrait"/>
      <w:pgMar w:top="1000" w:right="1200" w:bottom="10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4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2026-09-30T21:34:27.745Z</dcterms:created>
  <dcterms:modified xsi:type="dcterms:W3CDTF">2026-09-30T21:34:27.746Z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